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6B9B" w14:textId="77777777" w:rsidR="0000033A" w:rsidRDefault="00E1521E">
      <w:pPr>
        <w:jc w:val="center"/>
      </w:pPr>
      <w:bookmarkStart w:id="0" w:name="_GoBack"/>
      <w:bookmarkEnd w:id="0"/>
      <w:r>
        <w:t>Julian PTO Meeting</w:t>
      </w:r>
    </w:p>
    <w:p w14:paraId="19B8CEBC" w14:textId="77777777" w:rsidR="0000033A" w:rsidRDefault="00E1521E">
      <w:pPr>
        <w:jc w:val="center"/>
      </w:pPr>
      <w:r>
        <w:t>Monday, May 14, 2018</w:t>
      </w:r>
    </w:p>
    <w:p w14:paraId="61DFC954" w14:textId="77777777" w:rsidR="0000033A" w:rsidRDefault="00E1521E">
      <w:pPr>
        <w:jc w:val="center"/>
      </w:pPr>
      <w:r>
        <w:t>7-8:30</w:t>
      </w:r>
    </w:p>
    <w:p w14:paraId="613B7CD9" w14:textId="77777777" w:rsidR="0000033A" w:rsidRDefault="0000033A"/>
    <w:p w14:paraId="423168CC" w14:textId="77777777" w:rsidR="0000033A" w:rsidRDefault="00E1521E">
      <w:r>
        <w:t xml:space="preserve">Present: Aimee Conrad, Cynthia Brito, Nathan Montes, Bobbi Shaper Eastman, Stephanie </w:t>
      </w:r>
      <w:proofErr w:type="spellStart"/>
      <w:r>
        <w:t>Kloster-DeLaRosa</w:t>
      </w:r>
      <w:proofErr w:type="spellEnd"/>
      <w:r>
        <w:t xml:space="preserve">, Lesa Kiefer, Debra Woods, Lori McConnell, Todd Fitzgerald, Denise Frank, Sarah Miller, Mike </w:t>
      </w:r>
      <w:proofErr w:type="spellStart"/>
      <w:r>
        <w:t>Poirer</w:t>
      </w:r>
      <w:proofErr w:type="spellEnd"/>
      <w:r>
        <w:t xml:space="preserve">, Terry </w:t>
      </w:r>
      <w:proofErr w:type="spellStart"/>
      <w:r>
        <w:t>Keleher</w:t>
      </w:r>
      <w:proofErr w:type="spellEnd"/>
      <w:r>
        <w:t xml:space="preserve">, Elizabeth Chi, Wendy Barrett, Felicia </w:t>
      </w:r>
      <w:r>
        <w:t xml:space="preserve">Moore, Rob </w:t>
      </w:r>
      <w:proofErr w:type="spellStart"/>
      <w:r>
        <w:t>Breymaier</w:t>
      </w:r>
      <w:proofErr w:type="spellEnd"/>
      <w:r>
        <w:t>, Michele Greco-</w:t>
      </w:r>
      <w:proofErr w:type="spellStart"/>
      <w:r>
        <w:t>Blonski</w:t>
      </w:r>
      <w:proofErr w:type="spellEnd"/>
    </w:p>
    <w:p w14:paraId="7C8E3D63" w14:textId="77777777" w:rsidR="0000033A" w:rsidRDefault="0000033A"/>
    <w:p w14:paraId="77D5F2A7" w14:textId="77777777" w:rsidR="0000033A" w:rsidRDefault="00E1521E">
      <w:pPr>
        <w:rPr>
          <w:b/>
        </w:rPr>
      </w:pPr>
      <w:r>
        <w:rPr>
          <w:b/>
        </w:rPr>
        <w:t xml:space="preserve">Remarks by Dr. Fitzgerald </w:t>
      </w:r>
    </w:p>
    <w:p w14:paraId="65CADBE3" w14:textId="77777777" w:rsidR="0000033A" w:rsidRDefault="00E1521E">
      <w:r>
        <w:tab/>
        <w:t>* Staff are working on 2018-2019 scheduling, and also beginning to think about the 2019-2020 school schedule. Staff feel that a 9-period day with 40-minute classes does not offer adeq</w:t>
      </w:r>
      <w:r>
        <w:t>uate instructional time.</w:t>
      </w:r>
    </w:p>
    <w:p w14:paraId="326290F9" w14:textId="77777777" w:rsidR="0000033A" w:rsidRDefault="00E1521E">
      <w:r>
        <w:tab/>
        <w:t xml:space="preserve">* We have started to implement PBIS. The MTSS (Multi-tiered system of support) team is looking at how to implement this in classrooms. The student advisory board has also been involved. Students feel strongly that they want to go </w:t>
      </w:r>
      <w:r>
        <w:t>to EVERY class on the first day.</w:t>
      </w:r>
    </w:p>
    <w:p w14:paraId="0A605D74" w14:textId="77777777" w:rsidR="0000033A" w:rsidRDefault="00E1521E">
      <w:r>
        <w:tab/>
        <w:t>* Our 8th grade party was an outstanding success. Students were well-behaved and had a great time.</w:t>
      </w:r>
    </w:p>
    <w:p w14:paraId="2DEDD913" w14:textId="77777777" w:rsidR="0000033A" w:rsidRDefault="00E1521E">
      <w:r>
        <w:tab/>
        <w:t>* 8th graders are working on community projects. This Thursday, a number of students are fundraising during the lunch peri</w:t>
      </w:r>
      <w:r>
        <w:t xml:space="preserve">ods. Students are encouraged to bring a couple dollars to contribute. </w:t>
      </w:r>
    </w:p>
    <w:p w14:paraId="18AD6EA5" w14:textId="77777777" w:rsidR="0000033A" w:rsidRDefault="00E1521E">
      <w:r>
        <w:tab/>
        <w:t xml:space="preserve">* Tribute to Excellence is May 24, to recognize students who are outstanding in civic duty/community service. </w:t>
      </w:r>
    </w:p>
    <w:p w14:paraId="507A6105" w14:textId="77777777" w:rsidR="0000033A" w:rsidRDefault="00E1521E">
      <w:r>
        <w:tab/>
        <w:t>* The garden is off to a great start. Students and teachers have been in</w:t>
      </w:r>
      <w:r>
        <w:t>volved. The garden (design and work) has been student-lead. Dr. Fitzgerald thanks the PTO for their support.</w:t>
      </w:r>
    </w:p>
    <w:p w14:paraId="01E8D5AF" w14:textId="77777777" w:rsidR="0000033A" w:rsidRDefault="00E1521E">
      <w:r>
        <w:tab/>
        <w:t>* Summer begins with an administrative retreat focused on next year’s school improvement plan.</w:t>
      </w:r>
    </w:p>
    <w:p w14:paraId="5C5A5E62" w14:textId="77777777" w:rsidR="0000033A" w:rsidRDefault="00E1521E">
      <w:r>
        <w:tab/>
        <w:t>Q: Can we publicize those student community projec</w:t>
      </w:r>
      <w:r>
        <w:t>ts?</w:t>
      </w:r>
    </w:p>
    <w:p w14:paraId="11E3BE35" w14:textId="77777777" w:rsidR="0000033A" w:rsidRDefault="00E1521E">
      <w:r>
        <w:tab/>
        <w:t>Dr. Fitzgerald: Will get it out via school messenger.</w:t>
      </w:r>
    </w:p>
    <w:p w14:paraId="6904B13F" w14:textId="77777777" w:rsidR="0000033A" w:rsidRDefault="0000033A"/>
    <w:p w14:paraId="7410AE5A" w14:textId="77777777" w:rsidR="0000033A" w:rsidRDefault="00E1521E">
      <w:pPr>
        <w:rPr>
          <w:b/>
        </w:rPr>
      </w:pPr>
      <w:r>
        <w:rPr>
          <w:b/>
        </w:rPr>
        <w:t>Imagine OPRF</w:t>
      </w:r>
    </w:p>
    <w:p w14:paraId="3EFDA530" w14:textId="77777777" w:rsidR="0000033A" w:rsidRDefault="00E1521E">
      <w:r>
        <w:tab/>
        <w:t xml:space="preserve">* A group of 29 community members, 11 faculty and staff. The group is representative of the diversity in the community. We are developing a long-range facilities master plan for the </w:t>
      </w:r>
      <w:r>
        <w:t xml:space="preserve">high school. </w:t>
      </w:r>
    </w:p>
    <w:p w14:paraId="23B6EAE5" w14:textId="77777777" w:rsidR="0000033A" w:rsidRDefault="00E1521E">
      <w:r>
        <w:tab/>
        <w:t>* The group is divided into 4 subcommittees: athletic, athletic, fine/performing arts, whole building. We are hoping to address the social-emotional needs of the students, as many do not feel welcome. Faculty feel that the building itself in</w:t>
      </w:r>
      <w:r>
        <w:t xml:space="preserve">hibits their teaching style. The community engagement meetings are meant to get community feedback on the 3 design concepts we currently have. </w:t>
      </w:r>
    </w:p>
    <w:p w14:paraId="3B5E1F78" w14:textId="77777777" w:rsidR="0000033A" w:rsidRDefault="00E1521E">
      <w:r>
        <w:tab/>
        <w:t xml:space="preserve">* We have yet to address financing. </w:t>
      </w:r>
    </w:p>
    <w:p w14:paraId="24EA14FD" w14:textId="77777777" w:rsidR="0000033A" w:rsidRDefault="00E1521E">
      <w:r>
        <w:tab/>
        <w:t xml:space="preserve">* If all the work we’re looking at gets done, it will take 7-10 years. </w:t>
      </w:r>
    </w:p>
    <w:p w14:paraId="4333F1F2" w14:textId="77777777" w:rsidR="0000033A" w:rsidRDefault="00E1521E">
      <w:r>
        <w:tab/>
      </w:r>
      <w:r>
        <w:t>Q: When will construction start?</w:t>
      </w:r>
    </w:p>
    <w:p w14:paraId="3AD5A80E" w14:textId="77777777" w:rsidR="0000033A" w:rsidRDefault="00E1521E">
      <w:r>
        <w:tab/>
        <w:t>A: Potentially summer of 2019.</w:t>
      </w:r>
    </w:p>
    <w:p w14:paraId="319D0471" w14:textId="77777777" w:rsidR="0000033A" w:rsidRDefault="00E1521E">
      <w:r>
        <w:lastRenderedPageBreak/>
        <w:tab/>
        <w:t>Q: How much of the issues are big infrastructure issues vs. refurbishing issues?</w:t>
      </w:r>
    </w:p>
    <w:p w14:paraId="6FC03758" w14:textId="77777777" w:rsidR="0000033A" w:rsidRDefault="00E1521E">
      <w:r>
        <w:tab/>
        <w:t xml:space="preserve">A: They do update furniture on a regular schedule, but some issues are built-in and come down to an overall </w:t>
      </w:r>
      <w:r>
        <w:t xml:space="preserve">conceptual update. It’s all been piecemeal so far. There needs to be a holistic approach. </w:t>
      </w:r>
    </w:p>
    <w:p w14:paraId="3C181212" w14:textId="77777777" w:rsidR="0000033A" w:rsidRDefault="00E1521E">
      <w:r>
        <w:tab/>
        <w:t>Q: If you haven’t toured yet, will you be lost, or will you be able to offer meaningful feedback.</w:t>
      </w:r>
    </w:p>
    <w:p w14:paraId="027A13FC" w14:textId="77777777" w:rsidR="0000033A" w:rsidRDefault="00E1521E">
      <w:r>
        <w:tab/>
        <w:t>A: The meetings in May will start with orienting people.</w:t>
      </w:r>
    </w:p>
    <w:p w14:paraId="205D5D0D" w14:textId="77777777" w:rsidR="0000033A" w:rsidRDefault="0000033A"/>
    <w:p w14:paraId="38C77F89" w14:textId="77777777" w:rsidR="0000033A" w:rsidRDefault="00E1521E">
      <w:pPr>
        <w:rPr>
          <w:b/>
        </w:rPr>
      </w:pPr>
      <w:r>
        <w:rPr>
          <w:b/>
        </w:rPr>
        <w:t>PTO Board Elections</w:t>
      </w:r>
    </w:p>
    <w:p w14:paraId="58748402" w14:textId="77777777" w:rsidR="0000033A" w:rsidRDefault="00E1521E">
      <w:r>
        <w:tab/>
        <w:t>* Denise Frank is going to step into co-VP of Green/Wellness</w:t>
      </w:r>
    </w:p>
    <w:p w14:paraId="08F92762" w14:textId="77777777" w:rsidR="0000033A" w:rsidRDefault="00E1521E">
      <w:r>
        <w:tab/>
        <w:t>* Bobbie Eastman is stepping on to VP of fundraising (lunch)</w:t>
      </w:r>
    </w:p>
    <w:p w14:paraId="5968883B" w14:textId="77777777" w:rsidR="0000033A" w:rsidRDefault="00E1521E">
      <w:r>
        <w:tab/>
      </w:r>
      <w:r>
        <w:tab/>
        <w:t>(Both were elected. )</w:t>
      </w:r>
    </w:p>
    <w:p w14:paraId="1A3F3107" w14:textId="77777777" w:rsidR="0000033A" w:rsidRDefault="00E1521E">
      <w:r>
        <w:tab/>
        <w:t>* We still need VP’s of programming, and a secretary.</w:t>
      </w:r>
    </w:p>
    <w:p w14:paraId="05489B1C" w14:textId="77777777" w:rsidR="0000033A" w:rsidRDefault="00E1521E">
      <w:r>
        <w:tab/>
        <w:t>* Debra is moving into VP of com</w:t>
      </w:r>
      <w:r>
        <w:t>munications</w:t>
      </w:r>
    </w:p>
    <w:p w14:paraId="4D73322D" w14:textId="77777777" w:rsidR="0000033A" w:rsidRDefault="00E1521E">
      <w:r>
        <w:tab/>
        <w:t xml:space="preserve">* Lori McConnell is currently the only </w:t>
      </w:r>
      <w:proofErr w:type="gramStart"/>
      <w:r>
        <w:t>president, and</w:t>
      </w:r>
      <w:proofErr w:type="gramEnd"/>
      <w:r>
        <w:t xml:space="preserve"> is hoping someone will step up to co-president with her.</w:t>
      </w:r>
    </w:p>
    <w:p w14:paraId="5758BA3E" w14:textId="77777777" w:rsidR="0000033A" w:rsidRDefault="0000033A"/>
    <w:p w14:paraId="01EDCAD2" w14:textId="77777777" w:rsidR="0000033A" w:rsidRDefault="00E1521E">
      <w:pPr>
        <w:rPr>
          <w:b/>
        </w:rPr>
      </w:pPr>
      <w:r>
        <w:rPr>
          <w:b/>
        </w:rPr>
        <w:t>Budget Report</w:t>
      </w:r>
    </w:p>
    <w:p w14:paraId="1A8A9C27" w14:textId="77777777" w:rsidR="0000033A" w:rsidRDefault="00E1521E">
      <w:r>
        <w:tab/>
        <w:t xml:space="preserve">* We’ll have a balance of about $40,000 at the end of the year. We do have several funding requests. </w:t>
      </w:r>
    </w:p>
    <w:p w14:paraId="5295510C" w14:textId="77777777" w:rsidR="0000033A" w:rsidRDefault="00E1521E">
      <w:r>
        <w:tab/>
        <w:t>* Should we o</w:t>
      </w:r>
      <w:r>
        <w:t xml:space="preserve">pen requests for funding from the parent community? All of these grants come from teachers. (This is feedback that came from an elementary school PTO.) </w:t>
      </w:r>
    </w:p>
    <w:p w14:paraId="455311C6" w14:textId="77777777" w:rsidR="0000033A" w:rsidRDefault="00E1521E">
      <w:r>
        <w:tab/>
        <w:t>* Should we use an application process and have a review committee so that we can ensure that grantees</w:t>
      </w:r>
      <w:r>
        <w:t xml:space="preserve"> have a clear plan?</w:t>
      </w:r>
    </w:p>
    <w:p w14:paraId="1EDDBFA9" w14:textId="77777777" w:rsidR="0000033A" w:rsidRDefault="00E1521E">
      <w:r>
        <w:tab/>
        <w:t xml:space="preserve">* Dr. Fitzgerald pointed out that we want to avoid starting things that are sustainable, so something that was based on a particular parent’s interest might not be. </w:t>
      </w:r>
    </w:p>
    <w:p w14:paraId="3C0E6AFF" w14:textId="77777777" w:rsidR="0000033A" w:rsidRDefault="0000033A"/>
    <w:p w14:paraId="102B7FBF" w14:textId="77777777" w:rsidR="0000033A" w:rsidRDefault="00E1521E">
      <w:r>
        <w:t>The following decisions were made regarding teacher requests:</w:t>
      </w:r>
    </w:p>
    <w:tbl>
      <w:tblPr>
        <w:tblStyle w:val="a"/>
        <w:tblW w:w="845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35"/>
        <w:gridCol w:w="4220"/>
      </w:tblGrid>
      <w:tr w:rsidR="0000033A" w14:paraId="6B7E155D" w14:textId="77777777">
        <w:trPr>
          <w:trHeight w:val="600"/>
        </w:trPr>
        <w:tc>
          <w:tcPr>
            <w:tcW w:w="4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08452" w14:textId="77777777" w:rsidR="0000033A" w:rsidRDefault="00E15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Approv</w:t>
            </w:r>
            <w:r>
              <w:rPr>
                <w:b/>
              </w:rPr>
              <w:t>ed</w:t>
            </w:r>
          </w:p>
        </w:tc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3800" w14:textId="77777777" w:rsidR="0000033A" w:rsidRDefault="00E15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Not Approved</w:t>
            </w:r>
          </w:p>
        </w:tc>
      </w:tr>
      <w:tr w:rsidR="0000033A" w14:paraId="4987DF7D" w14:textId="77777777">
        <w:trPr>
          <w:trHeight w:val="600"/>
        </w:trPr>
        <w:tc>
          <w:tcPr>
            <w:tcW w:w="4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687EB" w14:textId="77777777" w:rsidR="0000033A" w:rsidRDefault="00E15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 clear-com headsets for CAST ($2400)</w:t>
            </w:r>
          </w:p>
        </w:tc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93B62" w14:textId="77777777" w:rsidR="0000033A" w:rsidRDefault="00E15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$1,500 for fitness bike</w:t>
            </w:r>
          </w:p>
        </w:tc>
      </w:tr>
      <w:tr w:rsidR="0000033A" w14:paraId="46CC0A49" w14:textId="77777777">
        <w:trPr>
          <w:trHeight w:val="860"/>
        </w:trPr>
        <w:tc>
          <w:tcPr>
            <w:tcW w:w="4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A3C9" w14:textId="77777777" w:rsidR="0000033A" w:rsidRDefault="00E15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$200 Mosaic Mural tile</w:t>
            </w:r>
          </w:p>
        </w:tc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94D02" w14:textId="77777777" w:rsidR="0000033A" w:rsidRDefault="00E15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$2,646.91 for library - will be approved next year.</w:t>
            </w:r>
          </w:p>
        </w:tc>
      </w:tr>
      <w:tr w:rsidR="0000033A" w14:paraId="58AD27D8" w14:textId="77777777">
        <w:trPr>
          <w:trHeight w:val="600"/>
        </w:trPr>
        <w:tc>
          <w:tcPr>
            <w:tcW w:w="4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37414" w14:textId="77777777" w:rsidR="0000033A" w:rsidRDefault="00000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E9C6" w14:textId="77777777" w:rsidR="0000033A" w:rsidRDefault="00E15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$500 for headphones</w:t>
            </w:r>
          </w:p>
        </w:tc>
      </w:tr>
      <w:tr w:rsidR="0000033A" w14:paraId="56B7C18A" w14:textId="77777777">
        <w:trPr>
          <w:trHeight w:val="600"/>
        </w:trPr>
        <w:tc>
          <w:tcPr>
            <w:tcW w:w="4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E7E49" w14:textId="77777777" w:rsidR="0000033A" w:rsidRDefault="00000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70D0" w14:textId="77777777" w:rsidR="0000033A" w:rsidRDefault="00E15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$945 books for Spanish</w:t>
            </w:r>
          </w:p>
        </w:tc>
      </w:tr>
      <w:tr w:rsidR="0000033A" w14:paraId="7BABFF75" w14:textId="77777777">
        <w:trPr>
          <w:trHeight w:val="600"/>
        </w:trPr>
        <w:tc>
          <w:tcPr>
            <w:tcW w:w="4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AD23" w14:textId="77777777" w:rsidR="0000033A" w:rsidRDefault="000003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0809" w14:textId="77777777" w:rsidR="0000033A" w:rsidRDefault="00E15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$681 books for Spanish</w:t>
            </w:r>
          </w:p>
        </w:tc>
      </w:tr>
    </w:tbl>
    <w:p w14:paraId="10742291" w14:textId="77777777" w:rsidR="0000033A" w:rsidRDefault="0000033A"/>
    <w:p w14:paraId="525EE047" w14:textId="77777777" w:rsidR="0000033A" w:rsidRDefault="00E1521E">
      <w:pPr>
        <w:rPr>
          <w:b/>
        </w:rPr>
      </w:pPr>
      <w:r>
        <w:rPr>
          <w:b/>
        </w:rPr>
        <w:t>D97 Equity Policy</w:t>
      </w:r>
    </w:p>
    <w:p w14:paraId="1CCEE833" w14:textId="77777777" w:rsidR="0000033A" w:rsidRDefault="00E1521E">
      <w:r>
        <w:tab/>
      </w:r>
      <w:r>
        <w:t xml:space="preserve">* Rob </w:t>
      </w:r>
      <w:proofErr w:type="spellStart"/>
      <w:r>
        <w:t>Breymaier</w:t>
      </w:r>
      <w:proofErr w:type="spellEnd"/>
      <w:r>
        <w:t>: Looking for community feedback on the policy.</w:t>
      </w:r>
    </w:p>
    <w:p w14:paraId="48AEAF4A" w14:textId="77777777" w:rsidR="0000033A" w:rsidRDefault="00E1521E">
      <w:r>
        <w:tab/>
        <w:t>* What else should we cover besides curriculum? (Hiring, discipline, etc.)</w:t>
      </w:r>
    </w:p>
    <w:p w14:paraId="70877DA6" w14:textId="77777777" w:rsidR="0000033A" w:rsidRDefault="00E1521E">
      <w:r>
        <w:tab/>
        <w:t>* Should the policy only be about what D97 has control over, or over ALL those we partner with (PTO, Hepzibah, etc.)</w:t>
      </w:r>
      <w:r>
        <w:t>?</w:t>
      </w:r>
    </w:p>
    <w:p w14:paraId="18EC4C5B" w14:textId="77777777" w:rsidR="0000033A" w:rsidRDefault="00E1521E">
      <w:r>
        <w:tab/>
        <w:t xml:space="preserve">* Do we focus only on race, or a wider variety of ideas, such as disability, gender, </w:t>
      </w:r>
      <w:proofErr w:type="spellStart"/>
      <w:r>
        <w:t>etc</w:t>
      </w:r>
      <w:proofErr w:type="spellEnd"/>
      <w:r>
        <w:t>?</w:t>
      </w:r>
    </w:p>
    <w:p w14:paraId="3C3A0D0F" w14:textId="77777777" w:rsidR="0000033A" w:rsidRDefault="00E1521E">
      <w:r>
        <w:tab/>
        <w:t>Q: What is the policy trying to accomplish?</w:t>
      </w:r>
    </w:p>
    <w:p w14:paraId="1A13D5AA" w14:textId="77777777" w:rsidR="0000033A" w:rsidRDefault="00E1521E">
      <w:r>
        <w:tab/>
        <w:t xml:space="preserve">A: We have a gap in achievement connected to race. We want to end it. </w:t>
      </w:r>
    </w:p>
    <w:p w14:paraId="05F88CBD" w14:textId="77777777" w:rsidR="0000033A" w:rsidRDefault="00E1521E">
      <w:r>
        <w:tab/>
      </w:r>
      <w:r>
        <w:t>Suggestion: Some kind of community survey and information/data would help. Include the teacher’s union.</w:t>
      </w:r>
    </w:p>
    <w:p w14:paraId="2B3BE80F" w14:textId="77777777" w:rsidR="0000033A" w:rsidRDefault="00E1521E">
      <w:r>
        <w:tab/>
        <w:t>A: Teachers and students are being included.</w:t>
      </w:r>
    </w:p>
    <w:p w14:paraId="3442402C" w14:textId="77777777" w:rsidR="0000033A" w:rsidRDefault="00E1521E">
      <w:r>
        <w:tab/>
        <w:t>Comment: This should be a living document so that it can be periodically updated as people come to the ta</w:t>
      </w:r>
      <w:r>
        <w:t xml:space="preserve">ble. This community is so multi-layered that I don’t think the goal of a policy everyone can agree on makes sense. I’d like to see the board delve into research on what equity policies actually make an impact. </w:t>
      </w:r>
    </w:p>
    <w:p w14:paraId="6CA49EB7" w14:textId="77777777" w:rsidR="0000033A" w:rsidRDefault="00E1521E">
      <w:r>
        <w:tab/>
        <w:t xml:space="preserve">A: Rob agreed that we needed accountability </w:t>
      </w:r>
      <w:r>
        <w:t xml:space="preserve">and more than just prose. There is a draft of a policy on the website, and we did begin with some existing policies from other organizations. We are trying not to tell people what to think at this phase - we really want to hear where people stand. </w:t>
      </w:r>
    </w:p>
    <w:p w14:paraId="0269BE4E" w14:textId="77777777" w:rsidR="0000033A" w:rsidRDefault="00E1521E">
      <w:r>
        <w:tab/>
        <w:t>Q: Has</w:t>
      </w:r>
      <w:r>
        <w:t xml:space="preserve"> D97 tried this before?</w:t>
      </w:r>
    </w:p>
    <w:p w14:paraId="2DB67880" w14:textId="77777777" w:rsidR="0000033A" w:rsidRDefault="00E1521E">
      <w:r>
        <w:tab/>
        <w:t xml:space="preserve">A: No. </w:t>
      </w:r>
    </w:p>
    <w:p w14:paraId="4C3988E3" w14:textId="77777777" w:rsidR="0000033A" w:rsidRDefault="00E1521E">
      <w:r>
        <w:tab/>
        <w:t xml:space="preserve">Comment: We should stick with what we can control at this time, then perhaps consider vendors, </w:t>
      </w:r>
      <w:proofErr w:type="spellStart"/>
      <w:r>
        <w:t>etc</w:t>
      </w:r>
      <w:proofErr w:type="spellEnd"/>
      <w:r>
        <w:t xml:space="preserve"> once we have a </w:t>
      </w:r>
      <w:proofErr w:type="gramStart"/>
      <w:r>
        <w:t>more clear</w:t>
      </w:r>
      <w:proofErr w:type="gramEnd"/>
      <w:r>
        <w:t xml:space="preserve"> policy. </w:t>
      </w:r>
    </w:p>
    <w:p w14:paraId="56455AC2" w14:textId="77777777" w:rsidR="0000033A" w:rsidRDefault="00E1521E">
      <w:r>
        <w:tab/>
        <w:t>Q: How effective can this be if it’s not moved forward through a broader agenda of soci</w:t>
      </w:r>
      <w:r>
        <w:t xml:space="preserve">al justice? </w:t>
      </w:r>
    </w:p>
    <w:p w14:paraId="3DB7ACB4" w14:textId="77777777" w:rsidR="0000033A" w:rsidRDefault="00E1521E">
      <w:r>
        <w:tab/>
        <w:t xml:space="preserve">A: Rob agrees, but is looking for pragmatically where to start. </w:t>
      </w:r>
    </w:p>
    <w:p w14:paraId="4A694244" w14:textId="77777777" w:rsidR="0000033A" w:rsidRDefault="00E1521E">
      <w:r>
        <w:tab/>
        <w:t xml:space="preserve">Comment: Schools don’t operate in a vacuum. Our policy should address differences - privilege, marginalization, etc. </w:t>
      </w:r>
    </w:p>
    <w:p w14:paraId="4320127B" w14:textId="77777777" w:rsidR="0000033A" w:rsidRDefault="00E1521E">
      <w:r>
        <w:tab/>
        <w:t>A: The policy should put things in place such that race i</w:t>
      </w:r>
      <w:r>
        <w:t>sn’t a predominant factor in outcomes.</w:t>
      </w:r>
    </w:p>
    <w:p w14:paraId="4071C21D" w14:textId="77777777" w:rsidR="0000033A" w:rsidRDefault="00E1521E">
      <w:r>
        <w:tab/>
        <w:t xml:space="preserve">Comment: You can’t have equity if you don’t have a teaching staff that represents the student body. </w:t>
      </w:r>
    </w:p>
    <w:p w14:paraId="6730ACAC" w14:textId="77777777" w:rsidR="0000033A" w:rsidRDefault="0000033A"/>
    <w:p w14:paraId="515D3007" w14:textId="77777777" w:rsidR="0000033A" w:rsidRDefault="00E1521E">
      <w:r>
        <w:t>Rob welcomes deeper responses, and they can be sent to equity@d97.org. You can also email directly to Rob at breym</w:t>
      </w:r>
      <w:r>
        <w:t>aierr@d97.org</w:t>
      </w:r>
    </w:p>
    <w:p w14:paraId="7F086BCF" w14:textId="77777777" w:rsidR="0000033A" w:rsidRDefault="0000033A"/>
    <w:p w14:paraId="011CDA4A" w14:textId="77777777" w:rsidR="0000033A" w:rsidRDefault="00E1521E">
      <w:pPr>
        <w:rPr>
          <w:b/>
        </w:rPr>
      </w:pPr>
      <w:r>
        <w:rPr>
          <w:b/>
        </w:rPr>
        <w:t>PTO Roundtable</w:t>
      </w:r>
    </w:p>
    <w:p w14:paraId="4AEF068C" w14:textId="77777777" w:rsidR="0000033A" w:rsidRDefault="00E1521E">
      <w:r>
        <w:tab/>
        <w:t>Committee Updates:</w:t>
      </w:r>
    </w:p>
    <w:p w14:paraId="4EDB1582" w14:textId="77777777" w:rsidR="0000033A" w:rsidRDefault="00E1521E">
      <w:r>
        <w:tab/>
      </w:r>
      <w:r>
        <w:tab/>
      </w:r>
    </w:p>
    <w:p w14:paraId="45D4E9B4" w14:textId="77777777" w:rsidR="0000033A" w:rsidRDefault="00E1521E">
      <w:r>
        <w:tab/>
        <w:t>Fundraising/PTO lunch - Bobbie Shaper Eastman</w:t>
      </w:r>
    </w:p>
    <w:p w14:paraId="14167130" w14:textId="77777777" w:rsidR="0000033A" w:rsidRDefault="00E1521E">
      <w:r>
        <w:lastRenderedPageBreak/>
        <w:tab/>
      </w:r>
      <w:r>
        <w:tab/>
        <w:t xml:space="preserve">* The program now has a specific </w:t>
      </w:r>
      <w:proofErr w:type="spellStart"/>
      <w:r>
        <w:t>gmail</w:t>
      </w:r>
      <w:proofErr w:type="spellEnd"/>
      <w:r>
        <w:t xml:space="preserve"> account (</w:t>
      </w:r>
      <w:proofErr w:type="spellStart"/>
      <w:r>
        <w:t>Julianptolunch@gmail</w:t>
      </w:r>
      <w:proofErr w:type="spellEnd"/>
      <w:r>
        <w:t>) to streamline communication. Bobbie is going to get more involvement over the summer</w:t>
      </w:r>
      <w:r>
        <w:t xml:space="preserve"> and try to get people trained earlier. She is also potentially shopping another vendor for sandwiches because we’re being charged a lot. </w:t>
      </w:r>
    </w:p>
    <w:p w14:paraId="3C010D43" w14:textId="77777777" w:rsidR="0000033A" w:rsidRDefault="00E1521E">
      <w:r>
        <w:tab/>
        <w:t>Diversity - We are trying to partner with Brooks to look at the issues that are specific to the middle school experi</w:t>
      </w:r>
      <w:r>
        <w:t>ence. We are also trying to look at policies and procedures on how diversity issues should be handled when they arise.</w:t>
      </w:r>
    </w:p>
    <w:p w14:paraId="0F66A07B" w14:textId="77777777" w:rsidR="0000033A" w:rsidRDefault="00E1521E">
      <w:r>
        <w:tab/>
        <w:t>Volunteers from Orientation Night - We did get some names. We will follow up with those people.</w:t>
      </w:r>
    </w:p>
    <w:p w14:paraId="6F2739B1" w14:textId="77777777" w:rsidR="0000033A" w:rsidRDefault="00E1521E">
      <w:r>
        <w:tab/>
        <w:t>Staff Appreciation Breakfast - plenty o</w:t>
      </w:r>
      <w:r>
        <w:t>f food and plenty of volunteers.</w:t>
      </w:r>
    </w:p>
    <w:p w14:paraId="4EDD1F2E" w14:textId="77777777" w:rsidR="0000033A" w:rsidRDefault="00E1521E">
      <w:r>
        <w:tab/>
        <w:t>Eighth Grade Dance - Melanie thanks the PTO for their support, as well as Julian staff. Parent volunteers were fantastic. Melanie has only received positive feedback. Pizza was donated/delivered. Final ticket sales were so</w:t>
      </w:r>
      <w:r>
        <w:t xml:space="preserve">mewhere around 200. The total budget was around $3,047. </w:t>
      </w:r>
    </w:p>
    <w:p w14:paraId="14020680" w14:textId="77777777" w:rsidR="0000033A" w:rsidRDefault="00E1521E">
      <w:r>
        <w:tab/>
        <w:t xml:space="preserve">Suggestions: Lots of dads dropped off </w:t>
      </w:r>
      <w:proofErr w:type="gramStart"/>
      <w:r>
        <w:t>stuff, but</w:t>
      </w:r>
      <w:proofErr w:type="gramEnd"/>
      <w:r>
        <w:t xml:space="preserve"> did not volunteer. How can we get more involvement from men in future years? Website could have been more welcoming/encouraging about the dance. Coul</w:t>
      </w:r>
      <w:r>
        <w:t xml:space="preserve">d any of these expenses be bundled and paid for at the beginning of the year? Having student ownership was meaningful. </w:t>
      </w:r>
    </w:p>
    <w:p w14:paraId="2CC0075C" w14:textId="77777777" w:rsidR="0000033A" w:rsidRDefault="0000033A"/>
    <w:p w14:paraId="5DE72A5D" w14:textId="77777777" w:rsidR="0000033A" w:rsidRDefault="00E1521E">
      <w:r>
        <w:t>Last month’s minutes were approved.</w:t>
      </w:r>
    </w:p>
    <w:p w14:paraId="085118BE" w14:textId="77777777" w:rsidR="0000033A" w:rsidRDefault="0000033A"/>
    <w:sectPr w:rsidR="0000033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3A"/>
    <w:rsid w:val="0000033A"/>
    <w:rsid w:val="00E1521E"/>
    <w:rsid w:val="00F1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E305D"/>
  <w15:docId w15:val="{939F18D6-DCD9-414D-831A-C258CAD7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Gurgas, Michele</dc:creator>
  <cp:lastModifiedBy>Gurgas, Michele</cp:lastModifiedBy>
  <cp:revision>2</cp:revision>
  <dcterms:created xsi:type="dcterms:W3CDTF">2018-09-09T03:12:00Z</dcterms:created>
  <dcterms:modified xsi:type="dcterms:W3CDTF">2018-09-09T03:12:00Z</dcterms:modified>
</cp:coreProperties>
</file>